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Проектная декларация ООО «СК «</w:t>
      </w:r>
      <w:proofErr w:type="spellStart"/>
      <w:r>
        <w:rPr>
          <w:rFonts w:ascii="Trebuchet MS" w:hAnsi="Trebuchet MS"/>
          <w:b/>
          <w:bCs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b/>
          <w:bCs/>
          <w:color w:val="2E3D4E"/>
          <w:sz w:val="21"/>
          <w:szCs w:val="21"/>
        </w:rPr>
        <w:t>»</w:t>
      </w:r>
    </w:p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по объекту: многоквартирный жилой дом №2</w:t>
      </w:r>
    </w:p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Новгородский район, Пролетарское городское поселение, п. Пролетарий</w:t>
      </w:r>
    </w:p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(по состоянию на 20 мая 2015 года)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Великий Новгород 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   «</w:t>
      </w:r>
      <w:proofErr w:type="gramEnd"/>
      <w:r>
        <w:rPr>
          <w:rFonts w:ascii="Trebuchet MS" w:hAnsi="Trebuchet MS"/>
          <w:color w:val="2E3D4E"/>
          <w:sz w:val="21"/>
          <w:szCs w:val="21"/>
        </w:rPr>
        <w:t>20» мая 2015г.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 </w:t>
      </w:r>
    </w:p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I. Информация о застройщике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Фирменное наименование.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Общество с ограниченной ответственностью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Юридический/фактический адрес:</w:t>
      </w:r>
      <w:r>
        <w:rPr>
          <w:rFonts w:ascii="Trebuchet MS" w:hAnsi="Trebuchet MS"/>
          <w:color w:val="2E3D4E"/>
          <w:sz w:val="21"/>
          <w:szCs w:val="21"/>
        </w:rPr>
        <w:t xml:space="preserve">173021 г. Великий Новгород, пр. Мира, д. 31,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Конт.тел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./факс (8162) 67-34-33, 67-34-44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Режим работы</w:t>
      </w:r>
      <w:r>
        <w:rPr>
          <w:rFonts w:ascii="Trebuchet MS" w:hAnsi="Trebuchet MS"/>
          <w:color w:val="2E3D4E"/>
          <w:sz w:val="21"/>
          <w:szCs w:val="21"/>
        </w:rPr>
        <w:t>: ПН-ПТ 8.30-17.30, обед: 13.00-14.00, СБ-ВС – выходной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4.Свидетельство о государственной регистрации серия 53 № 001110807 от 16.10.2009г.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5. Учредители: Шушкевич Александр </w:t>
      </w:r>
      <w:proofErr w:type="gramStart"/>
      <w:r>
        <w:rPr>
          <w:rFonts w:ascii="Trebuchet MS" w:hAnsi="Trebuchet MS"/>
          <w:b/>
          <w:bCs/>
          <w:color w:val="2E3D4E"/>
          <w:sz w:val="21"/>
          <w:szCs w:val="21"/>
        </w:rPr>
        <w:t>Сергеевич  -</w:t>
      </w:r>
      <w:proofErr w:type="gramEnd"/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 50%, Иванов Сергей Александрович  - 50%.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 </w:t>
      </w:r>
    </w:p>
    <w:p w:rsidR="00CF56D7" w:rsidRDefault="00CF56D7" w:rsidP="00CF56D7">
      <w:pPr>
        <w:pStyle w:val="a3"/>
        <w:jc w:val="center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Раздел II. Информация о проекте строительства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1. Цель проекта строительства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Многоквартирный жилой дом №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2  Новгородский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район, Пролетарское городское поселение, п. Пролетарий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2. Этапы и сроки реализации проекта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proofErr w:type="gramStart"/>
      <w:r>
        <w:rPr>
          <w:rFonts w:ascii="Trebuchet MS" w:hAnsi="Trebuchet MS"/>
          <w:color w:val="2E3D4E"/>
          <w:sz w:val="21"/>
          <w:szCs w:val="21"/>
        </w:rPr>
        <w:t>Строительство  осуществляется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в один этап.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Предполагаемый срок сдачи объекта- III квартал 2015г.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3. Разрешение на строительство.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Разрешение на строительство № RU53511102-89 от 14.03.2014г., выданное Администрацией Новгородского муниципального района на строительство    объекта   капитального  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строительства:  «</w:t>
      </w:r>
      <w:proofErr w:type="gramEnd"/>
      <w:r>
        <w:rPr>
          <w:rFonts w:ascii="Trebuchet MS" w:hAnsi="Trebuchet MS"/>
          <w:color w:val="2E3D4E"/>
          <w:sz w:val="21"/>
          <w:szCs w:val="21"/>
        </w:rPr>
        <w:t>Многоквартирный жилой дом №2 п.  Пролетарий»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4. Права застройщика на земельный участок.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 ведет строительство на земельном участке, находящемся в собственности на основании Договора купли-продажи от 28.01.2014 года 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5. Собственник земельного участка.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ООО «СК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» Свидетельство о государственной регистрации права № 53-53-10/021/2014-201 от 12 февраля 2014 года выдано Управлением Федеральной службы государственной регистрации, кадастра и картографии по Новгородской области.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6. Границы и площадь земельного участка, предусмотренные проектной документацией.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Кадастровый номер земельного участка 53: 11: 1000208:135. Общая площадь земельного участка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18000  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Границы участка - в соответствии с кадастровым планом.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7. Элементы благоустройства.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Площадки для игр детей дошкольного и младшего школьного возраста;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Хозяйственные площадки;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парковочные  автомобильные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стоянки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lastRenderedPageBreak/>
        <w:t>8. Местоположение объекта.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Новгородская область, Новгородский район, п. Пролетарий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9. Описание объекта, подготовленное в соответствии с проектной документацией, на основании которой выдано разрешение на строительство.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Кол-во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этажей  -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3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эт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., кол-во  -48 шт.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Общая площадь жилого здания – 2547,2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,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Общая площадь квартир – 1943,7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,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Строительный объем здания – 9108,0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куб.м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10. Количество самостоятельных частей в составе создаваемого объекта: квартир, гаражей, иных объектов.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1-2-3 этажи- квартиры; 48 квартир, из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них:  1</w:t>
      </w:r>
      <w:proofErr w:type="gramEnd"/>
      <w:r>
        <w:rPr>
          <w:rFonts w:ascii="Trebuchet MS" w:hAnsi="Trebuchet MS"/>
          <w:color w:val="2E3D4E"/>
          <w:sz w:val="21"/>
          <w:szCs w:val="21"/>
        </w:rPr>
        <w:t>-комнатных – 30 шт., 2-комнатных -12 шт.,  3-комнатных – 6 шт.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11. Функциональное назначение нежилых помещений в многоквартирном доме, не входящих в состав общего имущества.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Отсутствует.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12. Состав общего имущества объекта (будет находиться в общей долевой собственности участников долевого строительства).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электрощитовые</w:t>
      </w:r>
      <w:proofErr w:type="spellEnd"/>
      <w:r>
        <w:rPr>
          <w:rFonts w:ascii="Trebuchet MS" w:hAnsi="Trebuchet MS"/>
          <w:color w:val="2E3D4E"/>
          <w:sz w:val="21"/>
          <w:szCs w:val="21"/>
        </w:rPr>
        <w:t>). Доля каждого собственника в общем имуществе определяется пропорционально общей площади помещений, приобретаемых в собственность.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13. Предполагаемый срок получения разрешения на ввод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III квартал 2015 г.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14. Возможные финансовые и прочие риски при осуществлении проекта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15. Меры по добровольному страхованию застройщиком финансовых и прочих рисков: 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Меры по добровольному страхованию застройщиком не принимались.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16. Планируемая стоимость строительства </w:t>
      </w:r>
      <w:proofErr w:type="gramStart"/>
      <w:r>
        <w:rPr>
          <w:rFonts w:ascii="Trebuchet MS" w:hAnsi="Trebuchet MS"/>
          <w:b/>
          <w:bCs/>
          <w:color w:val="2E3D4E"/>
          <w:sz w:val="21"/>
          <w:szCs w:val="21"/>
        </w:rPr>
        <w:t>объекта:</w:t>
      </w:r>
      <w:r>
        <w:rPr>
          <w:rFonts w:ascii="Trebuchet MS" w:hAnsi="Trebuchet MS"/>
          <w:color w:val="2E3D4E"/>
          <w:sz w:val="21"/>
          <w:szCs w:val="21"/>
        </w:rPr>
        <w:t>  53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600 000 руб.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17. Способ обеспечения исполнения обязательств застройщика по договору: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 xml:space="preserve">В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обеспечение  исполнения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обязательств застройщика по договору с момента государственной регистрации участия в долевом строительстве у участников долевого строительства считаются  находящимися в залоге право собственности на земельный участок  и строящийся  (создаваемый) на этом земельном участке  многоквартирный дом – залог в силу закона в порядке ст. ст.13-15- 214-ФЗ от 30.12.2004г., п.3 ст.334 ГК РФ.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>18. Иные договоры и сделки, на основании которых привлекаются денежные средства для строительства</w:t>
      </w:r>
      <w:r>
        <w:rPr>
          <w:rFonts w:ascii="Trebuchet MS" w:hAnsi="Trebuchet MS"/>
          <w:color w:val="2E3D4E"/>
          <w:sz w:val="21"/>
          <w:szCs w:val="21"/>
        </w:rPr>
        <w:t>: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Отсутствуют.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b/>
          <w:bCs/>
          <w:color w:val="2E3D4E"/>
          <w:sz w:val="21"/>
          <w:szCs w:val="21"/>
        </w:rPr>
        <w:t xml:space="preserve">19.Перечень организаций, осуществляющих основные строительно- монтажные и другие работы: </w:t>
      </w:r>
    </w:p>
    <w:p w:rsidR="00CF56D7" w:rsidRDefault="00CF56D7" w:rsidP="00CF56D7">
      <w:pPr>
        <w:pStyle w:val="a3"/>
        <w:rPr>
          <w:rFonts w:ascii="Trebuchet MS" w:hAnsi="Trebuchet MS"/>
          <w:color w:val="2E3D4E"/>
          <w:sz w:val="21"/>
          <w:szCs w:val="21"/>
        </w:rPr>
      </w:pPr>
      <w:r>
        <w:rPr>
          <w:rFonts w:ascii="Trebuchet MS" w:hAnsi="Trebuchet MS"/>
          <w:color w:val="2E3D4E"/>
          <w:sz w:val="21"/>
          <w:szCs w:val="21"/>
        </w:rPr>
        <w:t>Генеральный подрядчик ООО «РСК «</w:t>
      </w:r>
      <w:proofErr w:type="spellStart"/>
      <w:r>
        <w:rPr>
          <w:rFonts w:ascii="Trebuchet MS" w:hAnsi="Trebuchet MS"/>
          <w:color w:val="2E3D4E"/>
          <w:sz w:val="21"/>
          <w:szCs w:val="21"/>
        </w:rPr>
        <w:t>Стройтек</w:t>
      </w:r>
      <w:proofErr w:type="spellEnd"/>
      <w:r>
        <w:rPr>
          <w:rFonts w:ascii="Trebuchet MS" w:hAnsi="Trebuchet MS"/>
          <w:color w:val="2E3D4E"/>
          <w:sz w:val="21"/>
          <w:szCs w:val="21"/>
        </w:rPr>
        <w:t xml:space="preserve">». Свидетельство о допуске к работам, которые оказывают влияние </w:t>
      </w:r>
      <w:proofErr w:type="gramStart"/>
      <w:r>
        <w:rPr>
          <w:rFonts w:ascii="Trebuchet MS" w:hAnsi="Trebuchet MS"/>
          <w:color w:val="2E3D4E"/>
          <w:sz w:val="21"/>
          <w:szCs w:val="21"/>
        </w:rPr>
        <w:t>на  безопасность</w:t>
      </w:r>
      <w:proofErr w:type="gramEnd"/>
      <w:r>
        <w:rPr>
          <w:rFonts w:ascii="Trebuchet MS" w:hAnsi="Trebuchet MS"/>
          <w:color w:val="2E3D4E"/>
          <w:sz w:val="21"/>
          <w:szCs w:val="21"/>
        </w:rPr>
        <w:t xml:space="preserve"> объектов капитального строительства № 0821.05-2010-5321101200-С-003 от 02.10.2014года (выдано СРО НП «Объединение строителей Санкт-Петербурга»)</w:t>
      </w:r>
    </w:p>
    <w:p w:rsidR="00E4440B" w:rsidRDefault="00CF56D7">
      <w:bookmarkStart w:id="0" w:name="_GoBack"/>
      <w:bookmarkEnd w:id="0"/>
    </w:p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7"/>
    <w:rsid w:val="002E2E1E"/>
    <w:rsid w:val="003216E8"/>
    <w:rsid w:val="00C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0AC8-EEFE-495B-AC01-0E6457D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8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1</cp:revision>
  <dcterms:created xsi:type="dcterms:W3CDTF">2017-07-26T18:06:00Z</dcterms:created>
  <dcterms:modified xsi:type="dcterms:W3CDTF">2017-07-26T18:06:00Z</dcterms:modified>
</cp:coreProperties>
</file>